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27"/>
        <w:gridCol w:w="3928"/>
      </w:tblGrid>
      <w:tr w:rsidR="00AD2642" w:rsidRPr="00715434" w:rsidTr="00A06D57"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42" w:rsidRPr="00715434" w:rsidRDefault="00AD2642" w:rsidP="00A06D57">
            <w:pPr>
              <w:pStyle w:val="newncpi"/>
              <w:rPr>
                <w:sz w:val="27"/>
                <w:szCs w:val="27"/>
              </w:rPr>
            </w:pPr>
            <w:r w:rsidRPr="00715434">
              <w:rPr>
                <w:sz w:val="27"/>
                <w:szCs w:val="27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2642" w:rsidRPr="00715434" w:rsidRDefault="00AD2642" w:rsidP="00A06D57">
            <w:pPr>
              <w:pStyle w:val="capu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УТВЕРЖДЕНО</w:t>
            </w:r>
          </w:p>
          <w:p w:rsidR="00AD2642" w:rsidRPr="00715434" w:rsidRDefault="00AD2642" w:rsidP="00A06D57">
            <w:pPr>
              <w:pStyle w:val="cap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 xml:space="preserve">Приказ генерального директора </w:t>
            </w:r>
          </w:p>
          <w:p w:rsidR="00AD2642" w:rsidRPr="00715434" w:rsidRDefault="00AD2642" w:rsidP="00A06D57">
            <w:pPr>
              <w:pStyle w:val="cap1"/>
              <w:rPr>
                <w:i w:val="0"/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ОАО «Беловежский»</w:t>
            </w:r>
          </w:p>
          <w:p w:rsidR="00AD2642" w:rsidRPr="00715434" w:rsidRDefault="00AD2642" w:rsidP="00A06D57">
            <w:pPr>
              <w:pStyle w:val="cap1"/>
              <w:rPr>
                <w:sz w:val="27"/>
                <w:szCs w:val="27"/>
              </w:rPr>
            </w:pPr>
            <w:r w:rsidRPr="00715434">
              <w:rPr>
                <w:i w:val="0"/>
                <w:sz w:val="27"/>
                <w:szCs w:val="27"/>
              </w:rPr>
              <w:t>2</w:t>
            </w:r>
            <w:r>
              <w:rPr>
                <w:i w:val="0"/>
                <w:sz w:val="27"/>
                <w:szCs w:val="27"/>
              </w:rPr>
              <w:t>2</w:t>
            </w:r>
            <w:r w:rsidRPr="00715434">
              <w:rPr>
                <w:i w:val="0"/>
                <w:sz w:val="27"/>
                <w:szCs w:val="27"/>
              </w:rPr>
              <w:t xml:space="preserve">.02.2023 № </w:t>
            </w:r>
            <w:r>
              <w:rPr>
                <w:i w:val="0"/>
                <w:sz w:val="27"/>
                <w:szCs w:val="27"/>
              </w:rPr>
              <w:t>01-05/87</w:t>
            </w:r>
          </w:p>
        </w:tc>
      </w:tr>
    </w:tbl>
    <w:p w:rsidR="00AD2642" w:rsidRPr="00715434" w:rsidRDefault="00AD2642" w:rsidP="00AD2642">
      <w:pPr>
        <w:pStyle w:val="titleu"/>
        <w:jc w:val="center"/>
        <w:rPr>
          <w:sz w:val="27"/>
          <w:szCs w:val="27"/>
        </w:rPr>
      </w:pPr>
      <w:r w:rsidRPr="00715434">
        <w:rPr>
          <w:sz w:val="27"/>
          <w:szCs w:val="27"/>
        </w:rPr>
        <w:t>ПРАВИЛА</w:t>
      </w:r>
      <w:r w:rsidRPr="00715434">
        <w:rPr>
          <w:sz w:val="27"/>
          <w:szCs w:val="27"/>
        </w:rPr>
        <w:br/>
        <w:t>проживания в гостинице ОАО «Беловежский»</w:t>
      </w:r>
    </w:p>
    <w:p w:rsidR="00AD2642" w:rsidRPr="00715434" w:rsidRDefault="00AD2642" w:rsidP="00AD2642">
      <w:pPr>
        <w:pStyle w:val="chapter"/>
        <w:rPr>
          <w:sz w:val="27"/>
          <w:szCs w:val="27"/>
        </w:rPr>
      </w:pPr>
      <w:r w:rsidRPr="00715434">
        <w:rPr>
          <w:sz w:val="27"/>
          <w:szCs w:val="27"/>
        </w:rPr>
        <w:t>ГЛАВА 1</w:t>
      </w:r>
      <w:r w:rsidRPr="00715434">
        <w:rPr>
          <w:sz w:val="27"/>
          <w:szCs w:val="27"/>
        </w:rPr>
        <w:br/>
        <w:t>ОБЩИЕ ПОЛОЖЕНИЯ</w:t>
      </w:r>
    </w:p>
    <w:p w:rsidR="00AD2642" w:rsidRPr="00715434" w:rsidRDefault="00AD2642" w:rsidP="00AD2642">
      <w:pPr>
        <w:pStyle w:val="point"/>
        <w:numPr>
          <w:ilvl w:val="0"/>
          <w:numId w:val="1"/>
        </w:numPr>
        <w:ind w:left="0" w:firstLine="567"/>
        <w:rPr>
          <w:sz w:val="27"/>
          <w:szCs w:val="27"/>
        </w:rPr>
      </w:pPr>
      <w:r w:rsidRPr="00715434">
        <w:rPr>
          <w:sz w:val="27"/>
          <w:szCs w:val="27"/>
        </w:rPr>
        <w:t xml:space="preserve">Настоящие Правила проживания в гостиницах ОАО «Беловежский» (далее - Правила) устанавливают порядок проживания в гостиницах общества по адресу: </w:t>
      </w:r>
      <w:proofErr w:type="spellStart"/>
      <w:r w:rsidRPr="00715434">
        <w:rPr>
          <w:sz w:val="27"/>
          <w:szCs w:val="27"/>
        </w:rPr>
        <w:t>Каменецкий</w:t>
      </w:r>
      <w:proofErr w:type="spellEnd"/>
      <w:r w:rsidRPr="00715434">
        <w:rPr>
          <w:sz w:val="27"/>
          <w:szCs w:val="27"/>
        </w:rPr>
        <w:t xml:space="preserve"> район, </w:t>
      </w:r>
      <w:proofErr w:type="spellStart"/>
      <w:r w:rsidRPr="00715434">
        <w:rPr>
          <w:sz w:val="27"/>
          <w:szCs w:val="27"/>
        </w:rPr>
        <w:t>аг</w:t>
      </w:r>
      <w:proofErr w:type="spellEnd"/>
      <w:r w:rsidRPr="00715434">
        <w:rPr>
          <w:sz w:val="27"/>
          <w:szCs w:val="27"/>
        </w:rPr>
        <w:t>. Беловежский, ул. Ленина, 4.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 xml:space="preserve">2. Оформление проживания в гостинице осуществляется при предъявлении гражданином документа, удостоверяющего личность, а при его отсутствии - военного </w:t>
      </w:r>
      <w:hyperlink r:id="rId5" w:anchor="a18" w:tooltip="+" w:history="1">
        <w:r w:rsidRPr="00715434">
          <w:rPr>
            <w:rStyle w:val="a3"/>
            <w:color w:val="000000" w:themeColor="text1"/>
            <w:sz w:val="27"/>
            <w:szCs w:val="27"/>
            <w:u w:val="none"/>
          </w:rPr>
          <w:t>билета</w:t>
        </w:r>
      </w:hyperlink>
      <w:r w:rsidRPr="00715434">
        <w:rPr>
          <w:sz w:val="27"/>
          <w:szCs w:val="27"/>
        </w:rPr>
        <w:t xml:space="preserve"> для военнослужащих срочной службы, справки установленной </w:t>
      </w:r>
      <w:hyperlink r:id="rId6" w:anchor="a56" w:tooltip="+" w:history="1">
        <w:r w:rsidRPr="00715434">
          <w:rPr>
            <w:rStyle w:val="a3"/>
            <w:color w:val="000000" w:themeColor="text1"/>
            <w:sz w:val="27"/>
            <w:szCs w:val="27"/>
            <w:u w:val="none"/>
          </w:rPr>
          <w:t>формы</w:t>
        </w:r>
      </w:hyperlink>
      <w:r w:rsidRPr="00715434">
        <w:rPr>
          <w:sz w:val="27"/>
          <w:szCs w:val="27"/>
        </w:rPr>
        <w:t xml:space="preserve">, выдаваемой в случае утраты гражданином документа, удостоверяющего личность, </w:t>
      </w:r>
      <w:hyperlink r:id="rId7" w:anchor="a7" w:tooltip="+" w:history="1">
        <w:r w:rsidRPr="00715434">
          <w:rPr>
            <w:rStyle w:val="a3"/>
            <w:color w:val="000000" w:themeColor="text1"/>
            <w:sz w:val="27"/>
            <w:szCs w:val="27"/>
            <w:u w:val="none"/>
          </w:rPr>
          <w:t>свидетельства</w:t>
        </w:r>
      </w:hyperlink>
      <w:r w:rsidRPr="00715434">
        <w:rPr>
          <w:sz w:val="27"/>
          <w:szCs w:val="27"/>
        </w:rPr>
        <w:t xml:space="preserve"> о рождении для детей в возрасте до шестнадцати лет.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3. Гражданину, вселяемому в гостиницу, выдается пропуск, квитанция (талон), счет или иной документ, подтверждающий проживание в гостинице.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4. Вход в номерной фонд гостиницы осуществляется при предъявлении документа, подтверждающего проживание в гостинице.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5. Посторонние лица могут находиться в номере только по приглашению проживающих, занимающих отдельный номер, с 7 до 23 часов с ведома администратора или иного уполномоченного лица. Проживающие в гостинице несут ответственность за своевременный уход приглашенных и соблюдение ими правил проживания в гостинице.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6. Проживающим в гостинице по их просьбе предоставляются дополнительные платные услуги согласно перечню, утвержденному для данной гостиницы.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7. Проживающим в гостинице предоставляются следующие бесплатные услуги:</w:t>
      </w:r>
    </w:p>
    <w:p w:rsidR="00AD2642" w:rsidRPr="00715434" w:rsidRDefault="00AD2642" w:rsidP="00AD2642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доставка в номер поступающей на имя проживающего корреспонденции при ее получении;</w:t>
      </w:r>
    </w:p>
    <w:p w:rsidR="00AD2642" w:rsidRPr="00715434" w:rsidRDefault="00AD2642" w:rsidP="00AD2642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вызов врача заболевшему, а при необходимости - скорой помощи;</w:t>
      </w:r>
    </w:p>
    <w:p w:rsidR="00AD2642" w:rsidRPr="00715434" w:rsidRDefault="00AD2642" w:rsidP="00AD2642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пользование аптечкой с набором медикаментов первой необходимости;</w:t>
      </w:r>
    </w:p>
    <w:p w:rsidR="00AD2642" w:rsidRPr="00715434" w:rsidRDefault="00AD2642" w:rsidP="00AD2642">
      <w:pPr>
        <w:pStyle w:val="newncpi"/>
        <w:rPr>
          <w:sz w:val="27"/>
          <w:szCs w:val="27"/>
        </w:rPr>
      </w:pPr>
      <w:r w:rsidRPr="00715434">
        <w:rPr>
          <w:sz w:val="27"/>
          <w:szCs w:val="27"/>
        </w:rPr>
        <w:t>пользование кухонным оборудованием</w:t>
      </w:r>
      <w:r>
        <w:rPr>
          <w:sz w:val="27"/>
          <w:szCs w:val="27"/>
        </w:rPr>
        <w:t xml:space="preserve"> при его наличии</w:t>
      </w:r>
      <w:r w:rsidRPr="00715434">
        <w:rPr>
          <w:sz w:val="27"/>
          <w:szCs w:val="27"/>
        </w:rPr>
        <w:t xml:space="preserve"> для самостоятельного приготовления пищи.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8. В случае выезда из гостиницы гражданин, не заявивший об этом администратору и не уплативший предварительно за время отсутствия, теряет право на проживание.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9. Проживающим в гостинице не гарантируется сохранность личных вещей, находящихся в номере.</w:t>
      </w:r>
    </w:p>
    <w:p w:rsidR="00AD2642" w:rsidRPr="00715434" w:rsidRDefault="00AD2642" w:rsidP="00AD2642">
      <w:pPr>
        <w:pStyle w:val="chapter"/>
        <w:rPr>
          <w:sz w:val="27"/>
          <w:szCs w:val="27"/>
        </w:rPr>
      </w:pPr>
      <w:r w:rsidRPr="00715434">
        <w:rPr>
          <w:sz w:val="27"/>
          <w:szCs w:val="27"/>
        </w:rPr>
        <w:lastRenderedPageBreak/>
        <w:t>ГЛАВА 2</w:t>
      </w:r>
      <w:r w:rsidRPr="00715434">
        <w:rPr>
          <w:sz w:val="27"/>
          <w:szCs w:val="27"/>
        </w:rPr>
        <w:br/>
        <w:t>ПОРЯДОК ПРОЖИВАНИЯ В ГОСТИНИЦЕ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10. Проживающие в гостинице обязаны: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10.1. соблюдать правила проживания в гостинице и правила пожарной безопасности;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10.2. бережно относиться к имуществу гостиницы, соблюдать чистоту и порядок. В случае утраты или повреждения имущества гостиницы, причиной которого является небрежное пользование, проживающий возмещает стоимость нанесенного ущерба в действующих на момент проживания ценах согласно прейскуранту;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10.3. не шуметь и не совершать действий, нарушающих условия проживания других граждан;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 xml:space="preserve">10.4. уходя из номера, выключить осветительные приборы, телевизор, радио, закрыть водоразборные краны, окна, входную дверь. 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10.5. по истечении установленного срока проживания освободить номер (место в номере);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10.6. при выселении из гостиницы произвести окончательный расчет за оказанные услуги и сдать занимаемый номер (место в номере).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>11. Проживающим в гостинице запрещается: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11.1. пользоваться электронагревательными приборами;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11.2. курить и распивать спиртные напитки в номере;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 xml:space="preserve">11.3. включать </w:t>
      </w:r>
      <w:proofErr w:type="spellStart"/>
      <w:r w:rsidRPr="00715434">
        <w:rPr>
          <w:sz w:val="27"/>
          <w:szCs w:val="27"/>
        </w:rPr>
        <w:t>звукопроизводящую</w:t>
      </w:r>
      <w:proofErr w:type="spellEnd"/>
      <w:r w:rsidRPr="00715434">
        <w:rPr>
          <w:sz w:val="27"/>
          <w:szCs w:val="27"/>
        </w:rPr>
        <w:t xml:space="preserve"> аппаратуру с громкостью, превосходящей слышимость в пределах номера;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11.4. хранить в номере объемные вещи, легковоспламеняющиеся и взрывчатые вещества и предметы;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11.5. без разрешения администратора держать в номере животных и птиц;</w:t>
      </w:r>
    </w:p>
    <w:p w:rsidR="00AD2642" w:rsidRPr="00715434" w:rsidRDefault="00AD2642" w:rsidP="00AD2642">
      <w:pPr>
        <w:pStyle w:val="underpoint"/>
        <w:rPr>
          <w:sz w:val="27"/>
          <w:szCs w:val="27"/>
        </w:rPr>
      </w:pPr>
      <w:r w:rsidRPr="00715434">
        <w:rPr>
          <w:sz w:val="27"/>
          <w:szCs w:val="27"/>
        </w:rPr>
        <w:t>11.6. оставлять в номере в свое отсутствие приглашенных лиц, а также передавать им документ, подтверждающий проживание в гостинице, и ключ от номера.</w:t>
      </w:r>
    </w:p>
    <w:p w:rsidR="00AD2642" w:rsidRPr="00715434" w:rsidRDefault="00AD2642" w:rsidP="00AD2642">
      <w:pPr>
        <w:pStyle w:val="point"/>
        <w:rPr>
          <w:sz w:val="27"/>
          <w:szCs w:val="27"/>
        </w:rPr>
      </w:pPr>
      <w:r w:rsidRPr="00715434">
        <w:rPr>
          <w:sz w:val="27"/>
          <w:szCs w:val="27"/>
        </w:rPr>
        <w:t xml:space="preserve">12. Нарушение Правил влечет </w:t>
      </w:r>
      <w:r>
        <w:rPr>
          <w:sz w:val="27"/>
          <w:szCs w:val="27"/>
        </w:rPr>
        <w:t>расторжение договора на проживание в гостинице, выселении из нее без предоставления др</w:t>
      </w:r>
      <w:bookmarkStart w:id="0" w:name="_GoBack"/>
      <w:bookmarkEnd w:id="0"/>
      <w:r>
        <w:rPr>
          <w:sz w:val="27"/>
          <w:szCs w:val="27"/>
        </w:rPr>
        <w:t>угого помещения для проживания и иную ответственность, предусмотренную законодательством</w:t>
      </w:r>
      <w:r w:rsidRPr="00715434">
        <w:rPr>
          <w:sz w:val="27"/>
          <w:szCs w:val="27"/>
        </w:rPr>
        <w:t>.</w:t>
      </w:r>
    </w:p>
    <w:p w:rsidR="00AD2642" w:rsidRDefault="00AD2642" w:rsidP="00AD2642">
      <w:pPr>
        <w:pStyle w:val="point"/>
        <w:ind w:left="5523"/>
        <w:jc w:val="right"/>
        <w:rPr>
          <w:sz w:val="27"/>
          <w:szCs w:val="27"/>
        </w:rPr>
      </w:pPr>
    </w:p>
    <w:p w:rsidR="00AD2642" w:rsidRDefault="00AD2642" w:rsidP="00AD2642">
      <w:pPr>
        <w:pStyle w:val="point"/>
        <w:ind w:left="5523"/>
        <w:jc w:val="right"/>
        <w:rPr>
          <w:sz w:val="27"/>
          <w:szCs w:val="27"/>
        </w:rPr>
      </w:pPr>
      <w:r w:rsidRPr="00715434">
        <w:rPr>
          <w:sz w:val="27"/>
          <w:szCs w:val="27"/>
        </w:rPr>
        <w:t xml:space="preserve">Начальник юридического отдела    </w:t>
      </w:r>
    </w:p>
    <w:p w:rsidR="00AD2642" w:rsidRDefault="00AD2642" w:rsidP="00AD2642">
      <w:pPr>
        <w:pStyle w:val="point"/>
        <w:ind w:left="5523"/>
        <w:jc w:val="right"/>
        <w:rPr>
          <w:sz w:val="28"/>
          <w:szCs w:val="28"/>
        </w:rPr>
      </w:pPr>
      <w:r w:rsidRPr="00715434">
        <w:rPr>
          <w:sz w:val="27"/>
          <w:szCs w:val="27"/>
        </w:rPr>
        <w:t>А.Ю. Акелин</w:t>
      </w:r>
    </w:p>
    <w:p w:rsidR="0028592C" w:rsidRDefault="0028592C"/>
    <w:sectPr w:rsidR="0028592C" w:rsidSect="00715434">
      <w:pgSz w:w="12240" w:h="15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0F1F"/>
    <w:multiLevelType w:val="hybridMultilevel"/>
    <w:tmpl w:val="8B84AE08"/>
    <w:lvl w:ilvl="0" w:tplc="DC4CF6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42"/>
    <w:rsid w:val="0028592C"/>
    <w:rsid w:val="00A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DBE7"/>
  <w15:chartTrackingRefBased/>
  <w15:docId w15:val="{BAAC8417-85CD-4F2A-BF7E-5978A5D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642"/>
    <w:rPr>
      <w:color w:val="0000FF"/>
      <w:u w:val="single"/>
    </w:rPr>
  </w:style>
  <w:style w:type="paragraph" w:customStyle="1" w:styleId="chapter">
    <w:name w:val="chapter"/>
    <w:basedOn w:val="a"/>
    <w:rsid w:val="00AD2642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AD2642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AD264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D264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AD2642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D2642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D2642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AD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39559&amp;a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x.dll?d=146655&amp;a=56" TargetMode="External"/><Relationship Id="rId5" Type="http://schemas.openxmlformats.org/officeDocument/2006/relationships/hyperlink" Target="tx.dll?d=67742&amp;a=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Акелин А.Ю.</dc:creator>
  <cp:keywords/>
  <dc:description/>
  <cp:lastModifiedBy>Акелин А.Ю.</cp:lastModifiedBy>
  <cp:revision>1</cp:revision>
  <dcterms:created xsi:type="dcterms:W3CDTF">2023-03-20T06:32:00Z</dcterms:created>
  <dcterms:modified xsi:type="dcterms:W3CDTF">2023-03-20T06:40:00Z</dcterms:modified>
</cp:coreProperties>
</file>